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B8" w:rsidRPr="008C1A35" w:rsidRDefault="003A25B8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p w:rsidR="008C1A35" w:rsidRPr="008C1A35" w:rsidRDefault="008C1A35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p w:rsidR="008C1A35" w:rsidRPr="008C1A35" w:rsidRDefault="008C1A35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p w:rsidR="008C1A35" w:rsidRPr="008C1A35" w:rsidRDefault="008C1A35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p w:rsidR="008C1A35" w:rsidRPr="008C1A35" w:rsidRDefault="008C1A35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p w:rsidR="008C1A35" w:rsidRDefault="008C1A35" w:rsidP="008C1A35">
      <w:pPr>
        <w:keepNext/>
        <w:spacing w:after="60"/>
        <w:ind w:left="284"/>
        <w:jc w:val="center"/>
        <w:outlineLvl w:val="1"/>
        <w:rPr>
          <w:rFonts w:asciiTheme="minorHAnsi" w:hAnsiTheme="minorHAnsi" w:cstheme="minorHAnsi"/>
          <w:bCs/>
          <w:i/>
          <w:iCs/>
          <w:color w:val="ED7D31" w:themeColor="accent2"/>
          <w:sz w:val="22"/>
          <w:szCs w:val="22"/>
          <w:lang w:val="es-ES_tradnl" w:eastAsia="en-US"/>
        </w:rPr>
      </w:pPr>
      <w:bookmarkStart w:id="0" w:name="_GoBack"/>
      <w:r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 xml:space="preserve"> </w:t>
      </w:r>
      <w:r w:rsidRPr="008C1A35"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>Puno (Perú) – Hito Cajón (Chile) (6D/</w:t>
      </w:r>
      <w:proofErr w:type="gramStart"/>
      <w:r w:rsidRPr="008C1A35"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>5N</w:t>
      </w:r>
      <w:r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 xml:space="preserve"> </w:t>
      </w:r>
      <w:r w:rsidRPr="008C1A35"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>)</w:t>
      </w:r>
      <w:proofErr w:type="gramEnd"/>
      <w:r>
        <w:rPr>
          <w:rFonts w:asciiTheme="minorHAnsi" w:hAnsiTheme="minorHAnsi" w:cstheme="minorHAnsi"/>
          <w:b/>
          <w:color w:val="FFFFFF" w:themeColor="background1"/>
          <w:sz w:val="36"/>
          <w:szCs w:val="22"/>
          <w:bdr w:val="single" w:sz="4" w:space="0" w:color="auto"/>
          <w:shd w:val="clear" w:color="auto" w:fill="ED7D31" w:themeFill="accent2"/>
          <w:lang w:eastAsia="en-US"/>
        </w:rPr>
        <w:t xml:space="preserve">    </w:t>
      </w:r>
    </w:p>
    <w:bookmarkEnd w:id="0"/>
    <w:p w:rsidR="008C1A35" w:rsidRDefault="008C1A35" w:rsidP="008C1A35">
      <w:pPr>
        <w:tabs>
          <w:tab w:val="left" w:pos="567"/>
          <w:tab w:val="left" w:pos="10065"/>
        </w:tabs>
        <w:ind w:left="284" w:right="192"/>
        <w:jc w:val="both"/>
        <w:rPr>
          <w:rFonts w:asciiTheme="minorHAnsi" w:hAnsiTheme="minorHAnsi" w:cstheme="minorHAnsi"/>
          <w:b/>
          <w:color w:val="3333FF"/>
          <w:sz w:val="22"/>
          <w:szCs w:val="22"/>
        </w:rPr>
      </w:pPr>
    </w:p>
    <w:p w:rsidR="008C1A35" w:rsidRPr="008C1A35" w:rsidRDefault="008C1A35" w:rsidP="008C1A35">
      <w:pPr>
        <w:tabs>
          <w:tab w:val="left" w:pos="567"/>
          <w:tab w:val="left" w:pos="10065"/>
        </w:tabs>
        <w:ind w:left="284" w:right="192"/>
        <w:jc w:val="both"/>
        <w:rPr>
          <w:rFonts w:asciiTheme="minorHAnsi" w:hAnsiTheme="minorHAnsi" w:cstheme="minorHAnsi"/>
          <w:b/>
          <w:color w:val="3333FF"/>
          <w:szCs w:val="22"/>
        </w:rPr>
      </w:pPr>
      <w:r w:rsidRPr="008C1A35">
        <w:rPr>
          <w:rFonts w:asciiTheme="minorHAnsi" w:hAnsiTheme="minorHAnsi" w:cstheme="minorHAnsi"/>
          <w:b/>
          <w:color w:val="3333FF"/>
          <w:szCs w:val="22"/>
        </w:rPr>
        <w:t>¡Salidas diarias, todo el año!</w:t>
      </w:r>
    </w:p>
    <w:p w:rsidR="008C1A35" w:rsidRPr="008C1A35" w:rsidRDefault="008C1A35" w:rsidP="008C1A35">
      <w:pPr>
        <w:tabs>
          <w:tab w:val="left" w:pos="567"/>
          <w:tab w:val="left" w:pos="10065"/>
        </w:tabs>
        <w:ind w:left="284" w:right="192"/>
        <w:jc w:val="both"/>
        <w:rPr>
          <w:rFonts w:asciiTheme="minorHAnsi" w:hAnsiTheme="minorHAnsi" w:cstheme="minorHAnsi"/>
          <w:b/>
          <w:color w:val="C45911" w:themeColor="accent2" w:themeShade="BF"/>
          <w:szCs w:val="22"/>
          <w:lang w:eastAsia="en-US"/>
        </w:rPr>
      </w:pPr>
      <w:r w:rsidRPr="008C1A35">
        <w:rPr>
          <w:rFonts w:asciiTheme="minorHAnsi" w:eastAsia="Calibri" w:hAnsiTheme="minorHAnsi" w:cstheme="minorHAnsi"/>
          <w:b/>
          <w:color w:val="2F5496" w:themeColor="accent5" w:themeShade="BF"/>
          <w:szCs w:val="22"/>
          <w:lang w:val="es-BO" w:eastAsia="en-US"/>
        </w:rPr>
        <w:tab/>
      </w:r>
    </w:p>
    <w:p w:rsidR="008C1A35" w:rsidRPr="008C1A35" w:rsidRDefault="008C1A35" w:rsidP="008C1A35">
      <w:pPr>
        <w:ind w:left="426"/>
        <w:jc w:val="both"/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</w:pPr>
      <w:r w:rsidRPr="008C1A35"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  <w:t>Lo más destacado:</w:t>
      </w:r>
    </w:p>
    <w:p w:rsidR="008C1A35" w:rsidRPr="008C1A35" w:rsidRDefault="008C1A35" w:rsidP="008C1A35">
      <w:pPr>
        <w:numPr>
          <w:ilvl w:val="0"/>
          <w:numId w:val="2"/>
        </w:numPr>
        <w:ind w:left="1146"/>
        <w:jc w:val="both"/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</w:pPr>
      <w:r w:rsidRPr="008C1A35"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  <w:t>Lago Titicaca ¡Lago navegable más alto del mundo!</w:t>
      </w:r>
    </w:p>
    <w:p w:rsidR="008C1A35" w:rsidRPr="008C1A35" w:rsidRDefault="008C1A35" w:rsidP="008C1A35">
      <w:pPr>
        <w:numPr>
          <w:ilvl w:val="0"/>
          <w:numId w:val="2"/>
        </w:numPr>
        <w:ind w:left="1146"/>
        <w:jc w:val="both"/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</w:pPr>
      <w:r w:rsidRPr="008C1A35"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  <w:t>Salar de Uyuni: más de 12.000 km2 de sal PURA ¡El Salar más grande del Mundo!</w:t>
      </w:r>
    </w:p>
    <w:p w:rsidR="008C1A35" w:rsidRPr="008C1A35" w:rsidRDefault="008C1A35" w:rsidP="008C1A35">
      <w:pPr>
        <w:numPr>
          <w:ilvl w:val="0"/>
          <w:numId w:val="2"/>
        </w:numPr>
        <w:ind w:left="1146"/>
        <w:jc w:val="both"/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</w:pPr>
      <w:r w:rsidRPr="008C1A35">
        <w:rPr>
          <w:rFonts w:asciiTheme="minorHAnsi" w:hAnsiTheme="minorHAnsi" w:cstheme="minorHAnsi"/>
          <w:b/>
          <w:iCs/>
          <w:color w:val="C45911" w:themeColor="accent2" w:themeShade="BF"/>
          <w:szCs w:val="22"/>
          <w:lang w:val="es-BO" w:eastAsia="es-BO"/>
        </w:rPr>
        <w:t>Descubra los coloridos volcanes y lagunas de la Reserva Nacional Eduardo Abaroa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  <w:lang w:val="es-BO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Día 1.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  <w:t>Puno – Copacabana - Isla del Sol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ab/>
        <w:t xml:space="preserve">Transporte privado de Puno a Copacabana (3 hora y medias), visita de su iglesia y famosa “Virgen Morena”, con un paseo por la ciudad. </w:t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Bote a la Isla del Sol (1 hora), desembarque en el puerto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Huacani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y disfrute del almuerzo típico "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Aptapi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”, el viaje continúa en bote hasta las ruinas del templo Inca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Pilkokaina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, Caminata en ascenso hacia el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Ecolodge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La Estancia con una vista maravillosa del Lago Titicaca (1 hora y media aproximadamente).</w:t>
      </w: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Incluye: Almuerzo (típico </w:t>
      </w:r>
      <w:proofErr w:type="spellStart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>aptapi</w:t>
      </w:r>
      <w:proofErr w:type="spellEnd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>) y cena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Noche: </w:t>
      </w:r>
      <w:proofErr w:type="spellStart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>Ecolodge</w:t>
      </w:r>
      <w:proofErr w:type="spellEnd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 xml:space="preserve"> La Estancia </w:t>
      </w:r>
      <w:hyperlink r:id="rId7" w:history="1">
        <w:r w:rsidRPr="008C1A35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  <w:lang w:val="de-DE"/>
          </w:rPr>
          <w:t>https://www.youtube.com/watch?v=Y5UWfclrhVc</w:t>
        </w:r>
      </w:hyperlink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Día 2.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  <w:t xml:space="preserve">Isla del Sol – Copacabana - La Paz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BO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ab/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BO"/>
        </w:rPr>
        <w:t xml:space="preserve">¡NO SE PIERDA UN GRAN AMANECER!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Bote a La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Chincana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(1 hora), para ver estas hermosas ruinas Inca.  </w:t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>Continúa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en bote a la isla de la Luna, visita de las ruinas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Iñak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Uyu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(hora y media) y luego a Copacabana (1 hora). Transporte privado a La Paz (3 </w:t>
      </w:r>
      <w:proofErr w:type="gram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hora</w:t>
      </w:r>
      <w:proofErr w:type="gram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y medias).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Incluye: Desayuno y almuerzo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Noche: Hostal Naira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284" w:right="283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284" w:right="283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Nota: Si la visita a La </w:t>
      </w:r>
      <w:proofErr w:type="spellStart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>Chincana</w:t>
      </w:r>
      <w:proofErr w:type="spellEnd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 no es posible realizarla por razones de fuerza mayor, el itinerario cambiará como sigue: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284" w:right="283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</w:tabs>
        <w:ind w:left="993" w:right="283" w:hanging="993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bCs/>
          <w:i/>
          <w:color w:val="1F3864"/>
          <w:sz w:val="22"/>
          <w:szCs w:val="22"/>
        </w:rPr>
        <w:t xml:space="preserve">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  <w:t xml:space="preserve">Día 2.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  <w:t xml:space="preserve">Isla de la Luna – Copacabana – La Paz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  <w:t xml:space="preserve">¡NO SE PIERDA UN HERMOSO AMANECER! Caminata por las escalinatas Incas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Yumani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visitando la Fuente de la Eterna Juventud, luego viaje en bote a la isla de la Luna (30 minutos), visita a las ruinas del templo Inca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Iñak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</w:rPr>
        <w:t>Uyu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, finalmente a Copacabana (1 hora y medias) y transporte privado a La Paz </w:t>
      </w:r>
      <w:r w:rsidRPr="008C1A35">
        <w:rPr>
          <w:rFonts w:asciiTheme="minorHAnsi" w:hAnsiTheme="minorHAnsi" w:cstheme="minorHAnsi"/>
          <w:bCs/>
          <w:color w:val="1F3864"/>
          <w:sz w:val="22"/>
          <w:szCs w:val="22"/>
          <w:lang w:val="es-ES_tradnl"/>
        </w:rPr>
        <w:t>(3 hora y medias)</w:t>
      </w:r>
      <w:proofErr w:type="gramStart"/>
      <w:r w:rsidRPr="008C1A35">
        <w:rPr>
          <w:rFonts w:asciiTheme="minorHAnsi" w:hAnsiTheme="minorHAnsi" w:cstheme="minorHAnsi"/>
          <w:bCs/>
          <w:color w:val="1F3864"/>
          <w:sz w:val="22"/>
          <w:szCs w:val="22"/>
          <w:lang w:val="es-ES_tradnl"/>
        </w:rPr>
        <w:t>.</w:t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>.</w:t>
      </w:r>
      <w:proofErr w:type="gramEnd"/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</w:t>
      </w: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</w:rPr>
        <w:t>Incluye: Desayuno y almuerzo</w:t>
      </w: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2552"/>
          <w:tab w:val="left" w:pos="9498"/>
        </w:tabs>
        <w:autoSpaceDE w:val="0"/>
        <w:autoSpaceDN w:val="0"/>
        <w:adjustRightInd w:val="0"/>
        <w:ind w:left="1843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  <w:lang w:val="es-BO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BO"/>
        </w:rPr>
        <w:t xml:space="preserve">Día 3.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BO"/>
        </w:rPr>
        <w:tab/>
        <w:t xml:space="preserve">Am Visita por la ciudad (medio día)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</w:rPr>
        <w:tab/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Un paseo de 4 horas por La Paz, incluyendo la zona de los mercados en las calles, ricos en artesanías, tejidos y artículos de hechicería. El paseo va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MX"/>
        </w:rPr>
        <w:t>por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la parte colonial de la ciudad, la iglesia de San Francisco, museo del Oro, plaza Murillo y la réplica del templete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Semisubterraneo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Tiwanaku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. Luego la parte moderna de la ciudad, bajando hasta los 3,200 m y finalmente visitar el Valle de la Luna, impresionante por sus formaciones caprichosas hechas por la erosión.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Paseo en Teleférico, para descubrir una excelente y hermosa vista de La Paz, ¡es casi una obligación para todos los turistas!</w:t>
      </w:r>
    </w:p>
    <w:p w:rsidR="008C1A35" w:rsidRPr="008C1A35" w:rsidRDefault="008C1A35" w:rsidP="008C1A35">
      <w:pPr>
        <w:shd w:val="clear" w:color="auto" w:fill="FFFFFF"/>
        <w:ind w:left="710" w:firstLine="424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ES_tradnl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ES_tradnl"/>
        </w:rPr>
        <w:t>Nota. Tours Opcionales disponibles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>Incluye: Desayuno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Noche: Hostal Naira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Día 4.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  <w:t>Vuelo La Paz - Uyuni – Salar de Uyuni (día entero)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ab/>
        <w:t xml:space="preserve">Vuelo por la mañana de La Paz a Uyuni, donde serán trasladados cerca de un hotel de sal en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Colchani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, a orillas del salar de Uyuni. Visitar el pueblo y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MX"/>
        </w:rPr>
        <w:t>sus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alrededores para ver la producción local de sal. Entrar a esta impresionante maravilla natural de sal con más de 10,582 km2 a 3,692 m hasta “Isla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Incahuasi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” (2 horas), un especial hábitat de roca volcánica y cactus gigantes. Luego al norte para ver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el fuerte precolombino de Pucará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Ayque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y los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chullpares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 xml:space="preserve"> cercanos a los pies del volcán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/>
        </w:rPr>
        <w:t>Tunupa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, continúa al este hasta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Colchani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(2 horas). Disfrute del atardecer. </w:t>
      </w:r>
      <w:hyperlink r:id="rId8" w:history="1">
        <w:r w:rsidRPr="008C1A35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https://www.youtube.com/watch?v=pWxTGOcRcZo</w:t>
        </w:r>
      </w:hyperlink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>Incluye: Desayuno, almuerzo tipo picnic en medio del Salar y cena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Noche: Hotel Palacio de Sal </w:t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</w:rPr>
        <w:t>- Hecho de sal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MX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>Día 5.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</w:r>
      <w:proofErr w:type="spellStart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>Colchani</w:t>
      </w:r>
      <w:proofErr w:type="spellEnd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 - Uyuni - Alota - </w:t>
      </w:r>
      <w:proofErr w:type="spellStart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>Villamar</w:t>
      </w:r>
      <w:proofErr w:type="spellEnd"/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ab/>
        <w:t xml:space="preserve">Viaje al sur visitando primero el cementerio de trenes, luego por el altiplano cruzando las poblaciones de San Cristóbal,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Culpina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K hasta los ricos y altos valles de Alota (4 horas), luego serranías con mucha erosión en la piedra, a través de valles altos hasta la población de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Villamar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(1 hora).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>Incluye: Desayuno, almuerzo tipo picnic y cena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 xml:space="preserve">Noche: Hotel </w:t>
      </w:r>
      <w:proofErr w:type="spellStart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>Mallku</w:t>
      </w:r>
      <w:proofErr w:type="spellEnd"/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 xml:space="preserve"> Cueva </w:t>
      </w: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b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Día 6. 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ab/>
      </w:r>
      <w:proofErr w:type="spellStart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>Villamar</w:t>
      </w:r>
      <w:proofErr w:type="spellEnd"/>
      <w:r w:rsidRPr="008C1A35">
        <w:rPr>
          <w:rFonts w:asciiTheme="minorHAnsi" w:hAnsiTheme="minorHAnsi" w:cstheme="minorHAnsi"/>
          <w:b/>
          <w:color w:val="1F3864"/>
          <w:sz w:val="22"/>
          <w:szCs w:val="22"/>
        </w:rPr>
        <w:t xml:space="preserve"> - Reserva Eduardo Abaroa (REA) - Hito Cajón (frontera con Chile)</w:t>
      </w:r>
    </w:p>
    <w:p w:rsidR="008C1A35" w:rsidRPr="008C1A35" w:rsidRDefault="008C1A35" w:rsidP="008C1A35">
      <w:pPr>
        <w:ind w:left="1134" w:right="333"/>
        <w:jc w:val="both"/>
        <w:rPr>
          <w:rFonts w:asciiTheme="minorHAnsi" w:hAnsiTheme="minorHAnsi" w:cstheme="minorHAnsi"/>
          <w:color w:val="1F3864"/>
          <w:sz w:val="22"/>
          <w:szCs w:val="22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eastAsia="en-US"/>
        </w:rPr>
        <w:t>Éste será un día largo</w:t>
      </w:r>
      <w:proofErr w:type="gramStart"/>
      <w:r w:rsidRPr="008C1A35">
        <w:rPr>
          <w:rFonts w:asciiTheme="minorHAnsi" w:hAnsiTheme="minorHAnsi" w:cstheme="minorHAnsi"/>
          <w:color w:val="1F3864"/>
          <w:sz w:val="22"/>
          <w:szCs w:val="22"/>
          <w:lang w:eastAsia="en-US"/>
        </w:rPr>
        <w:t>!</w:t>
      </w:r>
      <w:proofErr w:type="gramEnd"/>
      <w:r w:rsidRPr="008C1A35">
        <w:rPr>
          <w:rFonts w:asciiTheme="minorHAnsi" w:hAnsiTheme="minorHAnsi" w:cstheme="minorHAnsi"/>
          <w:color w:val="1F3864"/>
          <w:sz w:val="22"/>
          <w:szCs w:val="22"/>
          <w:lang w:eastAsia="en-US"/>
        </w:rPr>
        <w:t xml:space="preserve"> Viaje temprano para entrar a la REA (Reserva Eduardo Abaroa), pasando por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eastAsia="en-US"/>
        </w:rPr>
        <w:t>Polkes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eastAsia="en-US"/>
        </w:rPr>
        <w:t>, luego</w:t>
      </w:r>
      <w:r w:rsidRPr="008C1A35">
        <w:rPr>
          <w:rFonts w:asciiTheme="minorHAnsi" w:hAnsiTheme="minorHAnsi" w:cstheme="minorHAnsi"/>
          <w:color w:val="1F3864"/>
          <w:sz w:val="22"/>
          <w:szCs w:val="22"/>
        </w:rPr>
        <w:t xml:space="preserve">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laguna Colorada, sitio declarado RAMSAR por la anidación de más de 30,000 flamencos andinos de las 3 especies a 4,278 m (2 horas), géiseres “Sol de Mañana", laguna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Challviri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con sus aguas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MX"/>
        </w:rPr>
        <w:t>termales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de Polques. Cruzar por las Pampas de Dalí con paisajes impresionantes, hasta llegar a Laguna Verde (3 horas), a los pies de la montaña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Licancabur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, y continuar hasta la frontera Boliviana Hito Cajón.</w:t>
      </w: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</w:r>
      <w:r w:rsidRPr="008C1A35"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  <w:tab/>
        <w:t>Incluye: Desayuno y almuerzo tipo picnic</w:t>
      </w: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hAnsiTheme="minorHAnsi" w:cstheme="minorHAnsi"/>
          <w:i/>
          <w:color w:val="1F3864"/>
          <w:sz w:val="22"/>
          <w:szCs w:val="22"/>
          <w:lang w:val="es-MX"/>
        </w:rPr>
      </w:pPr>
    </w:p>
    <w:p w:rsidR="008C1A35" w:rsidRPr="008C1A35" w:rsidRDefault="008C1A35" w:rsidP="008C1A35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ind w:left="1134" w:right="283" w:hanging="851"/>
        <w:jc w:val="both"/>
        <w:rPr>
          <w:rFonts w:asciiTheme="minorHAnsi" w:eastAsia="Calibri" w:hAnsiTheme="minorHAnsi" w:cstheme="minorHAnsi"/>
          <w:b/>
          <w:bCs/>
          <w:color w:val="1F3864"/>
          <w:sz w:val="22"/>
          <w:szCs w:val="22"/>
          <w:lang w:val="es-BO" w:eastAsia="en-US"/>
        </w:rPr>
      </w:pPr>
    </w:p>
    <w:p w:rsidR="008C1A35" w:rsidRPr="008C1A35" w:rsidRDefault="008C1A35" w:rsidP="008C1A35">
      <w:pPr>
        <w:ind w:left="993" w:right="283" w:hanging="709"/>
        <w:jc w:val="center"/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</w:pPr>
      <w:r w:rsidRPr="008C1A35">
        <w:rPr>
          <w:rFonts w:asciiTheme="minorHAnsi" w:eastAsia="Calibri" w:hAnsiTheme="minorHAnsi" w:cstheme="minorHAnsi"/>
          <w:b/>
          <w:bCs/>
          <w:color w:val="C45911" w:themeColor="accent2" w:themeShade="BF"/>
          <w:sz w:val="22"/>
          <w:szCs w:val="22"/>
          <w:lang w:val="es-BO" w:eastAsia="en-US"/>
        </w:rPr>
        <w:t>PRECIOS  2020</w:t>
      </w:r>
      <w:r w:rsidRPr="008C1A35">
        <w:rPr>
          <w:rFonts w:asciiTheme="minorHAnsi" w:eastAsia="Calibri" w:hAnsiTheme="minorHAnsi" w:cstheme="minorHAnsi"/>
          <w:b/>
          <w:bCs/>
          <w:color w:val="1F3864"/>
          <w:sz w:val="22"/>
          <w:szCs w:val="22"/>
          <w:lang w:val="es-BO" w:eastAsia="en-US"/>
        </w:rPr>
        <w:br/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Los </w:t>
      </w:r>
      <w:r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>siguientes son los precios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por persona, basado en las tarifas del 2020 y están sujetos a disponibilidad en los hoteles mencionados:</w:t>
      </w:r>
    </w:p>
    <w:p w:rsidR="008C1A35" w:rsidRPr="008C1A35" w:rsidRDefault="008C1A35" w:rsidP="008C1A35">
      <w:pPr>
        <w:ind w:left="284"/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</w:pPr>
    </w:p>
    <w:p w:rsidR="008C1A35" w:rsidRPr="008C1A35" w:rsidRDefault="008C1A35" w:rsidP="008C1A35">
      <w:pPr>
        <w:ind w:left="284"/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</w:pPr>
      <w:r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PRECIO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 xml:space="preserve"> POR PERSONA: 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ab/>
      </w:r>
      <w:r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 xml:space="preserve">              2161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.- USD</w:t>
      </w:r>
    </w:p>
    <w:p w:rsidR="008C1A35" w:rsidRPr="008C1A35" w:rsidRDefault="008C1A35" w:rsidP="008C1A35">
      <w:pPr>
        <w:ind w:left="284"/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Suplemento habitación individual: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ab/>
        <w:t xml:space="preserve">  </w:t>
      </w:r>
      <w:r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329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.- USD</w:t>
      </w:r>
    </w:p>
    <w:p w:rsidR="008C1A35" w:rsidRPr="008C1A35" w:rsidRDefault="008C1A35" w:rsidP="008C1A35">
      <w:pPr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</w:pPr>
    </w:p>
    <w:p w:rsidR="008C1A35" w:rsidRPr="008C1A35" w:rsidRDefault="008C1A35" w:rsidP="008C1A35">
      <w:pPr>
        <w:ind w:left="284" w:right="283"/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NOTAS IMPORTANTES:</w:t>
      </w:r>
    </w:p>
    <w:p w:rsidR="008C1A35" w:rsidRPr="008C1A35" w:rsidRDefault="008C1A35" w:rsidP="008C1A35">
      <w:pPr>
        <w:ind w:left="284" w:right="283"/>
        <w:rPr>
          <w:rFonts w:asciiTheme="minorHAnsi" w:eastAsia="Calibr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eastAsia="Calibri" w:hAnsiTheme="minorHAnsi" w:cstheme="minorHAnsi"/>
          <w:color w:val="1F3864"/>
          <w:sz w:val="22"/>
          <w:szCs w:val="22"/>
          <w:lang w:val="es-BO" w:eastAsia="en-US"/>
        </w:rPr>
        <w:t>El programa se ejecutará a partir de 2 pax.</w:t>
      </w:r>
    </w:p>
    <w:p w:rsidR="008C1A35" w:rsidRPr="008C1A35" w:rsidRDefault="008C1A35" w:rsidP="008C1A35">
      <w:pPr>
        <w:ind w:left="284" w:right="283"/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</w:pPr>
    </w:p>
    <w:p w:rsidR="008C1A35" w:rsidRPr="008C1A35" w:rsidRDefault="008C1A35" w:rsidP="008C1A35">
      <w:pPr>
        <w:ind w:left="284" w:right="283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n-US" w:eastAsia="en-US"/>
        </w:rPr>
        <w:t>PRECIOS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 xml:space="preserve"> 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n-US" w:eastAsia="en-US"/>
        </w:rPr>
        <w:t>ADICINALES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>:</w:t>
      </w:r>
    </w:p>
    <w:p w:rsidR="008C1A35" w:rsidRPr="008C1A35" w:rsidRDefault="008C1A35" w:rsidP="008C1A35">
      <w:pPr>
        <w:numPr>
          <w:ilvl w:val="0"/>
          <w:numId w:val="5"/>
        </w:numPr>
        <w:ind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Ad. TKT La Paz - Uyuni USD </w:t>
      </w:r>
      <w:r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214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.-  por persona (precio sujeto a cambios sin previo aviso)</w:t>
      </w:r>
    </w:p>
    <w:p w:rsidR="008C1A35" w:rsidRPr="008C1A35" w:rsidRDefault="008C1A35" w:rsidP="008C1A3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1F3864"/>
          <w:sz w:val="22"/>
          <w:szCs w:val="22"/>
        </w:rPr>
      </w:pPr>
    </w:p>
    <w:p w:rsidR="008C1A35" w:rsidRPr="008C1A35" w:rsidRDefault="008C1A35" w:rsidP="008C1A35">
      <w:pPr>
        <w:ind w:left="284" w:right="283"/>
        <w:rPr>
          <w:rFonts w:asciiTheme="minorHAnsi" w:hAnsiTheme="minorHAnsi" w:cstheme="minorHAnsi"/>
          <w:color w:val="1F3864"/>
          <w:sz w:val="22"/>
          <w:szCs w:val="22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FECHAS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 xml:space="preserve"> 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s-BO" w:eastAsia="en-US"/>
        </w:rPr>
        <w:t>2020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>:</w:t>
      </w:r>
    </w:p>
    <w:p w:rsidR="008C1A35" w:rsidRPr="008C1A35" w:rsidRDefault="008C1A35" w:rsidP="008C1A35">
      <w:pPr>
        <w:ind w:left="993" w:hanging="426"/>
        <w:rPr>
          <w:rFonts w:asciiTheme="minorHAnsi" w:eastAsia="Calibri" w:hAnsiTheme="minorHAnsi" w:cstheme="minorHAnsi"/>
          <w:b/>
          <w:bCs/>
          <w:color w:val="1F3864"/>
          <w:sz w:val="22"/>
          <w:szCs w:val="22"/>
          <w:u w:val="single"/>
          <w:lang w:val="es-BO" w:eastAsia="en-US"/>
        </w:rPr>
      </w:pPr>
      <w:r w:rsidRPr="008C1A35">
        <w:rPr>
          <w:rFonts w:asciiTheme="minorHAnsi" w:eastAsia="Calibri" w:hAnsiTheme="minorHAnsi" w:cstheme="minorHAnsi"/>
          <w:b/>
          <w:bCs/>
          <w:color w:val="1F3864"/>
          <w:sz w:val="22"/>
          <w:szCs w:val="22"/>
          <w:u w:val="single"/>
          <w:lang w:val="es-BO" w:eastAsia="en-US"/>
        </w:rPr>
        <w:t xml:space="preserve">Empieza en Puno todos los días, todo el año </w:t>
      </w:r>
    </w:p>
    <w:p w:rsidR="008C1A35" w:rsidRPr="008C1A35" w:rsidRDefault="008C1A35" w:rsidP="008C1A35">
      <w:pPr>
        <w:tabs>
          <w:tab w:val="left" w:pos="2445"/>
        </w:tabs>
        <w:jc w:val="both"/>
        <w:rPr>
          <w:rFonts w:asciiTheme="minorHAnsi" w:hAnsiTheme="minorHAnsi" w:cstheme="minorHAnsi"/>
          <w:b/>
          <w:bCs/>
          <w:color w:val="1F3864"/>
          <w:kern w:val="36"/>
          <w:sz w:val="22"/>
          <w:szCs w:val="22"/>
          <w:u w:val="single"/>
          <w:lang w:val="es-BO"/>
        </w:rPr>
      </w:pPr>
    </w:p>
    <w:p w:rsidR="008C1A35" w:rsidRPr="008C1A35" w:rsidRDefault="008C1A35" w:rsidP="008C1A35">
      <w:pPr>
        <w:ind w:left="284" w:right="283"/>
        <w:rPr>
          <w:rFonts w:asciiTheme="minorHAnsi" w:hAnsiTheme="minorHAnsi" w:cstheme="minorHAnsi"/>
          <w:b/>
          <w:bCs/>
          <w:color w:val="1F3864"/>
          <w:sz w:val="22"/>
          <w:szCs w:val="22"/>
          <w:lang w:val="es-ES_tradnl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eastAsia="en-US"/>
        </w:rPr>
        <w:t>INCLUIDO</w:t>
      </w:r>
      <w:r w:rsidRPr="008C1A35">
        <w:rPr>
          <w:rFonts w:asciiTheme="minorHAnsi" w:hAnsiTheme="minorHAnsi" w:cstheme="minorHAnsi"/>
          <w:b/>
          <w:bCs/>
          <w:color w:val="1F3864"/>
          <w:sz w:val="22"/>
          <w:szCs w:val="22"/>
          <w:lang w:val="es-ES_tradnl"/>
        </w:rPr>
        <w:t>: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Servicios y comidas incluidas como mencionados en el programa incl. 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 xml:space="preserve">2 noches en el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>Ecolodge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 xml:space="preserve"> La Estancia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</w:pP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>Guías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 xml:space="preserve"> en ingles</w:t>
      </w:r>
      <w:r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>español</w:t>
      </w:r>
      <w:proofErr w:type="spellEnd"/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Incluidas todos los precios de las entradas y contribuciones. 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 xml:space="preserve">Servicio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>compartido</w:t>
      </w:r>
      <w:proofErr w:type="spellEnd"/>
    </w:p>
    <w:p w:rsidR="008C1A35" w:rsidRPr="008C1A35" w:rsidRDefault="008C1A35" w:rsidP="008C1A35">
      <w:pPr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</w:p>
    <w:p w:rsidR="008C1A35" w:rsidRPr="008C1A35" w:rsidRDefault="008C1A35" w:rsidP="008C1A35">
      <w:pPr>
        <w:ind w:left="284" w:right="283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 xml:space="preserve">NO </w:t>
      </w: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n-US" w:eastAsia="en-US"/>
        </w:rPr>
        <w:t>INCLUIDO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>: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</w:pP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n-US" w:eastAsia="en-US"/>
        </w:rPr>
        <w:t>Propinas</w:t>
      </w:r>
      <w:proofErr w:type="spellEnd"/>
    </w:p>
    <w:p w:rsidR="008C1A35" w:rsidRPr="008C1A35" w:rsidRDefault="008C1A35" w:rsidP="008C1A35">
      <w:pPr>
        <w:jc w:val="center"/>
        <w:rPr>
          <w:rFonts w:asciiTheme="minorHAnsi" w:hAnsiTheme="minorHAnsi" w:cstheme="minorHAnsi"/>
          <w:color w:val="1F3864"/>
          <w:sz w:val="22"/>
          <w:szCs w:val="22"/>
          <w:lang w:val="es-ES_tradnl"/>
        </w:rPr>
      </w:pPr>
    </w:p>
    <w:p w:rsidR="008C1A35" w:rsidRPr="008C1A35" w:rsidRDefault="008C1A35" w:rsidP="008C1A35">
      <w:pPr>
        <w:ind w:left="284" w:right="283"/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</w:pPr>
      <w:r w:rsidRPr="008C1A35">
        <w:rPr>
          <w:rFonts w:asciiTheme="minorHAnsi" w:eastAsia="Calibri" w:hAnsiTheme="minorHAnsi" w:cstheme="minorHAnsi"/>
          <w:b/>
          <w:color w:val="1F3864"/>
          <w:sz w:val="22"/>
          <w:szCs w:val="22"/>
          <w:lang w:val="en-US" w:eastAsia="en-US"/>
        </w:rPr>
        <w:t>INFORMACION</w:t>
      </w:r>
      <w:r w:rsidRPr="008C1A35">
        <w:rPr>
          <w:rFonts w:asciiTheme="minorHAnsi" w:hAnsiTheme="minorHAnsi" w:cstheme="minorHAnsi"/>
          <w:b/>
          <w:color w:val="1F3864"/>
          <w:sz w:val="22"/>
          <w:szCs w:val="22"/>
          <w:lang w:val="es-ES_tradnl"/>
        </w:rPr>
        <w:t xml:space="preserve"> IMPORTANTE:</w:t>
      </w:r>
      <w:r w:rsidRPr="008C1A35">
        <w:rPr>
          <w:rFonts w:asciiTheme="minorHAnsi" w:hAnsiTheme="minorHAnsi" w:cstheme="minorHAnsi"/>
          <w:color w:val="1F3864"/>
          <w:sz w:val="22"/>
          <w:szCs w:val="22"/>
          <w:lang w:val="es-ES_tradnl"/>
        </w:rPr>
        <w:t xml:space="preserve"> 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Para llegar al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Ecolodge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 La Estancia es necesaria una caminata suave en ascenso de 1 hora; y para la salida la caminata en descenso tomará 30 minutos aproximadamente.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Los museos en La Paz cierran los sábados y domingos por la tarde además de lunes y días festivos todo el día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Temporada de invierno (Junio, Julio, Agosto): El agua puede congelarse en las tuberías y podría tomar varios minutos en calendar. 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Temporada de lluvias (de Noviembre a Abril) Carreteras podrían estar en mal estado. El Salar de Uyuni se inunda. El acceso a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Tahua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 o </w:t>
      </w:r>
      <w:proofErr w:type="spellStart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Incahuasi</w:t>
      </w:r>
      <w:proofErr w:type="spellEnd"/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 xml:space="preserve"> podría ser difícil o imposible. Programa podría tener que ser cambiado debido a estas razones.</w:t>
      </w:r>
    </w:p>
    <w:p w:rsidR="008C1A35" w:rsidRPr="008C1A35" w:rsidRDefault="008C1A35" w:rsidP="008C1A35">
      <w:pPr>
        <w:numPr>
          <w:ilvl w:val="0"/>
          <w:numId w:val="4"/>
        </w:numPr>
        <w:ind w:left="993" w:right="283"/>
        <w:jc w:val="both"/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</w:pPr>
      <w:r w:rsidRPr="008C1A35">
        <w:rPr>
          <w:rFonts w:asciiTheme="minorHAnsi" w:hAnsiTheme="minorHAnsi" w:cstheme="minorHAnsi"/>
          <w:color w:val="1F3864"/>
          <w:sz w:val="22"/>
          <w:szCs w:val="22"/>
          <w:lang w:val="es-BO" w:eastAsia="en-US"/>
        </w:rPr>
        <w:t>Siendo que los caminos desde el Salar de Uyuni a Lagunas de Colores no son asfaltados consideramos el viaje en autos de doble tracción, en cada uno van máximo 4 pasajeros. Para evitar que los costos se eleven, el guía y / o TC irán en la parte de atrás de uno de los autos si fuera necesario. Sin embargo, para estos viajes, por cada 4 pasajeros que compongan un servicio aconsejamos alquilar un auto adicional para mayor comodidad (solicítelo a su ejecutiva de ventas).</w:t>
      </w:r>
    </w:p>
    <w:p w:rsidR="008C1A35" w:rsidRPr="008C1A35" w:rsidRDefault="008C1A35" w:rsidP="008C1A35">
      <w:pPr>
        <w:rPr>
          <w:rFonts w:asciiTheme="minorHAnsi" w:eastAsia="Calibri" w:hAnsiTheme="minorHAnsi" w:cstheme="minorHAnsi"/>
          <w:sz w:val="22"/>
          <w:szCs w:val="22"/>
          <w:lang w:val="es-BO"/>
        </w:rPr>
      </w:pPr>
    </w:p>
    <w:sectPr w:rsidR="008C1A35" w:rsidRPr="008C1A35" w:rsidSect="00184E96">
      <w:head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52" w:rsidRDefault="00D24E52" w:rsidP="002B4F8C">
      <w:r>
        <w:separator/>
      </w:r>
    </w:p>
  </w:endnote>
  <w:endnote w:type="continuationSeparator" w:id="0">
    <w:p w:rsidR="00D24E52" w:rsidRDefault="00D24E52" w:rsidP="002B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52" w:rsidRDefault="00D24E52" w:rsidP="002B4F8C">
      <w:r>
        <w:separator/>
      </w:r>
    </w:p>
  </w:footnote>
  <w:footnote w:type="continuationSeparator" w:id="0">
    <w:p w:rsidR="00D24E52" w:rsidRDefault="00D24E52" w:rsidP="002B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2F36"/>
    <w:multiLevelType w:val="hybridMultilevel"/>
    <w:tmpl w:val="F07C6340"/>
    <w:lvl w:ilvl="0" w:tplc="08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41970997"/>
    <w:multiLevelType w:val="hybridMultilevel"/>
    <w:tmpl w:val="CE18FCA8"/>
    <w:lvl w:ilvl="0" w:tplc="860A8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137EA"/>
    <w:multiLevelType w:val="hybridMultilevel"/>
    <w:tmpl w:val="B380D420"/>
    <w:lvl w:ilvl="0" w:tplc="08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84E80"/>
    <w:multiLevelType w:val="hybridMultilevel"/>
    <w:tmpl w:val="A766998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611AA"/>
    <w:rsid w:val="00184E96"/>
    <w:rsid w:val="002B4F8C"/>
    <w:rsid w:val="003A25B8"/>
    <w:rsid w:val="003D11F2"/>
    <w:rsid w:val="003F5DB8"/>
    <w:rsid w:val="00715FDA"/>
    <w:rsid w:val="00862A11"/>
    <w:rsid w:val="008C1A35"/>
    <w:rsid w:val="0097154C"/>
    <w:rsid w:val="00A01E63"/>
    <w:rsid w:val="00A53C70"/>
    <w:rsid w:val="00C05DC6"/>
    <w:rsid w:val="00D24E52"/>
    <w:rsid w:val="00D84E88"/>
    <w:rsid w:val="00F52AE0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85D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85D07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styleId="Hipervnculo">
    <w:name w:val="Hyperlink"/>
    <w:uiPriority w:val="99"/>
    <w:unhideWhenUsed/>
    <w:rsid w:val="00F85D07"/>
    <w:rPr>
      <w:color w:val="0000FF"/>
      <w:u w:val="single"/>
    </w:rPr>
  </w:style>
  <w:style w:type="character" w:styleId="Textoennegrita">
    <w:name w:val="Strong"/>
    <w:uiPriority w:val="22"/>
    <w:qFormat/>
    <w:rsid w:val="00F85D07"/>
    <w:rPr>
      <w:b/>
      <w:bCs/>
    </w:rPr>
  </w:style>
  <w:style w:type="paragraph" w:styleId="Prrafodelista">
    <w:name w:val="List Paragraph"/>
    <w:basedOn w:val="Normal"/>
    <w:uiPriority w:val="34"/>
    <w:qFormat/>
    <w:rsid w:val="00F85D0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xTGOcRc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5UWfclrh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Linda Munoz</cp:lastModifiedBy>
  <cp:revision>2</cp:revision>
  <dcterms:created xsi:type="dcterms:W3CDTF">2020-04-03T22:31:00Z</dcterms:created>
  <dcterms:modified xsi:type="dcterms:W3CDTF">2020-04-03T22:31:00Z</dcterms:modified>
</cp:coreProperties>
</file>